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A" w:rsidRPr="006361B5" w:rsidRDefault="005F3C6A" w:rsidP="00DD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Dunaszerdahely Város a községi önkormányzatokról szóló 1990. évi 369. törvény 6.§ (1) bek</w:t>
      </w:r>
      <w:r w:rsidR="00780CCA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ezdése szerint </w:t>
      </w:r>
      <w:r w:rsidR="006E71D4" w:rsidRPr="006361B5">
        <w:rPr>
          <w:rFonts w:ascii="Times New Roman" w:hAnsi="Times New Roman" w:cs="Times New Roman"/>
          <w:sz w:val="24"/>
          <w:szCs w:val="24"/>
          <w:lang w:val="hu-HU"/>
        </w:rPr>
        <w:t>összhangban a települési</w:t>
      </w:r>
      <w:r w:rsidR="00780CCA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és kisebb építési hulladékkezel</w:t>
      </w:r>
      <w:r w:rsidR="00121DD1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ési közszolgáltatási díjról és </w:t>
      </w:r>
      <w:r w:rsidR="00780CCA" w:rsidRPr="006361B5">
        <w:rPr>
          <w:rFonts w:ascii="Times New Roman" w:hAnsi="Times New Roman" w:cs="Times New Roman"/>
          <w:sz w:val="24"/>
          <w:szCs w:val="24"/>
          <w:lang w:val="hu-HU"/>
        </w:rPr>
        <w:t>helyi adóról szóló 2004. évi 582. törvény 77.§ és későbbi módosításaival a következő rendeletet alkotja:</w:t>
      </w:r>
    </w:p>
    <w:p w:rsidR="005F3C6A" w:rsidRPr="006361B5" w:rsidRDefault="005F3C6A" w:rsidP="00DD2A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D1507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Dunaszerdahely Város </w:t>
      </w:r>
      <w:r w:rsidR="00C51CCE"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2012/22. </w:t>
      </w:r>
      <w:r w:rsidR="005F3C6A"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sz. </w:t>
      </w: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="005F3C6A"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2012. december </w:t>
      </w: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4.)</w:t>
      </w:r>
      <w:r w:rsidR="006E71D4"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települési</w:t>
      </w:r>
      <w:r w:rsidR="005F3C6A"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kisebb építési hulladékkezelési közszolgáltatási díjról sz</w:t>
      </w: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óló általános érvényű rendelete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1.§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Értelmező rendelkezések</w:t>
      </w:r>
    </w:p>
    <w:p w:rsidR="000B12BB" w:rsidRPr="006361B5" w:rsidRDefault="000B12BB" w:rsidP="00DD2AB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Dunaszerdahely Város (továbbiakban „város”) </w:t>
      </w: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e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általános érvényű rendelettel (továbbiakban „rendelet”) határozza meg a</w:t>
      </w: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települési szilárd és kisebb építési hulladékkezelési közszolgáltatási díj</w:t>
      </w:r>
      <w:r w:rsidR="0018455C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at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összhangban a települési szilárd és kisebb építési hulladékkezelési közszolgáltatási díjról és  helyi adóról szóló 2004. évi 582. törvény és későbbi módosításaival.</w:t>
      </w:r>
    </w:p>
    <w:p w:rsidR="000B12BB" w:rsidRPr="006361B5" w:rsidRDefault="000B12BB" w:rsidP="00DD2AB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D472F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települési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és kisebb építési hulladékkezelési közszolgáltatási díj kezelője Dunaszerdahely Város (továbbiakban „díjkezelő</w:t>
      </w:r>
      <w:r w:rsidR="00497BF8" w:rsidRPr="006361B5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0B12BB" w:rsidRPr="006361B5" w:rsidRDefault="000B12BB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2.§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A díj tárgya, díjfizető</w:t>
      </w:r>
      <w:r w:rsidR="006E7DAA" w:rsidRPr="006361B5">
        <w:rPr>
          <w:rFonts w:ascii="Times New Roman" w:hAnsi="Times New Roman" w:cs="Times New Roman"/>
          <w:b/>
          <w:sz w:val="24"/>
          <w:szCs w:val="24"/>
          <w:lang w:val="hu-HU"/>
        </w:rPr>
        <w:t>, díjbeszedő</w:t>
      </w:r>
    </w:p>
    <w:p w:rsidR="00807681" w:rsidRPr="006361B5" w:rsidRDefault="00807681" w:rsidP="00DD2AB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rendelet alapján</w:t>
      </w:r>
      <w:r w:rsidR="000D472F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települési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és kisebb építési hulladék kezelésért, amely Dunaszerdahely Város területén keletkezik, közszolgáltatási díjat kell fizetni </w:t>
      </w: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kivételt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képeznek a műszaki hulladékok.</w:t>
      </w:r>
    </w:p>
    <w:p w:rsidR="00D03083" w:rsidRPr="006361B5" w:rsidRDefault="00D03083" w:rsidP="00DD2AB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Ha a továbbiakban más rendelkezés nem található, akkor a díjat az a díjfizető fizeti, aki,</w:t>
      </w:r>
    </w:p>
    <w:p w:rsidR="00D03083" w:rsidRPr="006361B5" w:rsidRDefault="001B295D" w:rsidP="00DD2AB1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497BF8" w:rsidRPr="006361B5">
        <w:rPr>
          <w:rFonts w:ascii="Times New Roman" w:hAnsi="Times New Roman" w:cs="Times New Roman"/>
          <w:sz w:val="24"/>
          <w:szCs w:val="24"/>
          <w:lang w:val="hu-HU"/>
        </w:rPr>
        <w:t>ermészetes személy, a városban állandó vagy ideiglenes lakhellyel rendelkezik, vagy a város területén lakáshasználati joga van vagy lakást, nem lakás célú helyiséget, magasépítésű építményt, annak részét vagy objektumot, amely nem építmény, vagy kertet, szőlőst,</w:t>
      </w:r>
      <w:r w:rsidR="00AA31E2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gyümölcsöskertet, állandó gyep</w:t>
      </w:r>
      <w:r w:rsidR="00497BF8" w:rsidRPr="006361B5">
        <w:rPr>
          <w:rFonts w:ascii="Times New Roman" w:hAnsi="Times New Roman" w:cs="Times New Roman"/>
          <w:sz w:val="24"/>
          <w:szCs w:val="24"/>
          <w:lang w:val="hu-HU"/>
        </w:rPr>
        <w:t>növényzetet</w:t>
      </w:r>
      <w:r w:rsidR="00AA31E2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 nem vállalkozás céljából</w:t>
      </w:r>
      <w:r w:rsidR="00DC6905" w:rsidRPr="006361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A31E2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vagy a város beépített területén található ingatlant, az erdőterületen kívül, és olyan ingatlant, amely az </w:t>
      </w:r>
      <w:proofErr w:type="gramStart"/>
      <w:r w:rsidR="00AA31E2" w:rsidRPr="006361B5">
        <w:rPr>
          <w:rFonts w:ascii="Times New Roman" w:hAnsi="Times New Roman" w:cs="Times New Roman"/>
          <w:sz w:val="24"/>
          <w:szCs w:val="24"/>
          <w:lang w:val="hu-HU"/>
        </w:rPr>
        <w:t>ingatlan-nyilvántartásba</w:t>
      </w:r>
      <w:proofErr w:type="gramEnd"/>
      <w:r w:rsidR="00AA31E2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mint vízfelület van nyilvántartva használ (továbbiakban „ingatlan”)</w:t>
      </w:r>
    </w:p>
    <w:p w:rsidR="00AA31E2" w:rsidRPr="006361B5" w:rsidRDefault="00AA31E2" w:rsidP="00DD2AB1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jogi személy</w:t>
      </w:r>
      <w:r w:rsidR="00245F4F" w:rsidRPr="006361B5">
        <w:rPr>
          <w:rFonts w:ascii="Times New Roman" w:hAnsi="Times New Roman" w:cs="Times New Roman"/>
          <w:sz w:val="24"/>
          <w:szCs w:val="24"/>
          <w:lang w:val="hu-HU"/>
        </w:rPr>
        <w:t>, amely a város területén található ingatlant jogosult használni vagy használ, nem vállalkozás céljából</w:t>
      </w:r>
    </w:p>
    <w:p w:rsidR="00245F4F" w:rsidRPr="006361B5" w:rsidRDefault="00A15BAD" w:rsidP="00DD2AB1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vállalkozó</w:t>
      </w:r>
      <w:r w:rsidR="00245F4F" w:rsidRPr="006361B5">
        <w:rPr>
          <w:rFonts w:ascii="Times New Roman" w:hAnsi="Times New Roman" w:cs="Times New Roman"/>
          <w:sz w:val="24"/>
          <w:szCs w:val="24"/>
          <w:lang w:val="hu-HU"/>
        </w:rPr>
        <w:t>, amely a város területén található ingatlant jogosult használni vagy használ, vállalkozás céljából</w:t>
      </w:r>
    </w:p>
    <w:p w:rsidR="00204F1D" w:rsidRPr="006361B5" w:rsidRDefault="00204F1D" w:rsidP="00DD2AB1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72963" w:rsidRPr="006361B5" w:rsidRDefault="00472963" w:rsidP="00DD2AB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Ha 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a) pontja</w:t>
      </w:r>
      <w:r w:rsidR="00667274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szerinti személynek állandó és ideiglenes lakhelye is Dunaszerdahely Város területén található, akkor a díjat csak az állandó lakhely után fizeti.</w:t>
      </w:r>
      <w:r w:rsidR="00667274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Ha a rendelet 2.§ (2) </w:t>
      </w:r>
      <w:proofErr w:type="spellStart"/>
      <w:r w:rsidR="00667274"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="00667274" w:rsidRPr="006361B5">
        <w:rPr>
          <w:rFonts w:ascii="Times New Roman" w:hAnsi="Times New Roman" w:cs="Times New Roman"/>
          <w:sz w:val="24"/>
          <w:szCs w:val="24"/>
          <w:lang w:val="hu-HU"/>
        </w:rPr>
        <w:t>. a) pontja szerinti személynek állandó vagy ideiglenes lakhelye a város területén található és egyben</w:t>
      </w:r>
      <w:r w:rsidR="008B4DAB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ingatlant jogosult használni vagy használ nem vállalkozás céljából, abban az esetben is a díjat vagy az állandó vagy az ideiglenes lakhely után fizeti. Ha a rendelet 2.§ (2) </w:t>
      </w:r>
      <w:proofErr w:type="spellStart"/>
      <w:r w:rsidR="008B4DAB"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="008B4DAB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. a) pontja szerinti személynek állandó vagy ideiglenes lakhelye a város területén található és egyben (2) </w:t>
      </w:r>
      <w:proofErr w:type="spellStart"/>
      <w:r w:rsidR="008B4DAB"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="008B4DAB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. c) </w:t>
      </w:r>
      <w:r w:rsidR="008B4DAB" w:rsidRPr="006361B5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pontja szerinti olyan természetes személy, aki vállalkozni jogosult és a vállalkozás helye az ő állandó vagy ideiglenes lakhelye, de a működési egység nem ezen a helyen található, akkor a díjat vagy az állandó vagy az ideiglenes lakhely után fizeti. Ez arra az esetre nem vonatkozik, ha a díjfizető esetében mennyiségi </w:t>
      </w:r>
      <w:r w:rsidR="00316B47" w:rsidRPr="006361B5">
        <w:rPr>
          <w:rFonts w:ascii="Times New Roman" w:hAnsi="Times New Roman" w:cs="Times New Roman"/>
          <w:sz w:val="24"/>
          <w:szCs w:val="24"/>
          <w:lang w:val="hu-HU"/>
        </w:rPr>
        <w:t>gyűjtés</w:t>
      </w:r>
      <w:r w:rsidR="008B4DAB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valósul meg a </w:t>
      </w:r>
      <w:proofErr w:type="gramStart"/>
      <w:r w:rsidR="008B4DAB" w:rsidRPr="006361B5">
        <w:rPr>
          <w:rFonts w:ascii="Times New Roman" w:hAnsi="Times New Roman" w:cs="Times New Roman"/>
          <w:sz w:val="24"/>
          <w:szCs w:val="24"/>
          <w:lang w:val="hu-HU"/>
        </w:rPr>
        <w:t>város vonatkozó</w:t>
      </w:r>
      <w:proofErr w:type="gramEnd"/>
      <w:r w:rsidR="008B4DAB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részén.</w:t>
      </w:r>
    </w:p>
    <w:p w:rsidR="007E3D08" w:rsidRPr="006361B5" w:rsidRDefault="007E3D08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021A3" w:rsidRPr="006361B5" w:rsidRDefault="00A021A3" w:rsidP="00DD2AB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meghatározott mértékű díj beszedéséről</w:t>
      </w:r>
      <w:r w:rsidR="00CA1C9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város részér</w:t>
      </w:r>
      <w:r w:rsidR="00E40886" w:rsidRPr="006361B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CA1C9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40886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az ingatlan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kezelő</w:t>
      </w:r>
      <w:r w:rsidR="00E40886" w:rsidRPr="006361B5">
        <w:rPr>
          <w:rFonts w:ascii="Times New Roman" w:hAnsi="Times New Roman" w:cs="Times New Roman"/>
          <w:sz w:val="24"/>
          <w:szCs w:val="24"/>
          <w:lang w:val="hu-HU"/>
        </w:rPr>
        <w:t>je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gondoskodik és ő is felel ért</w:t>
      </w:r>
      <w:r w:rsidR="00CA1C9D" w:rsidRPr="006361B5">
        <w:rPr>
          <w:rFonts w:ascii="Times New Roman" w:hAnsi="Times New Roman" w:cs="Times New Roman"/>
          <w:sz w:val="24"/>
          <w:szCs w:val="24"/>
          <w:lang w:val="hu-HU"/>
        </w:rPr>
        <w:t>e, ha az ingatlan tulajdonosa a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z állam, nagyobb területi egység vagy a város (továbbiakban</w:t>
      </w:r>
      <w:r w:rsidR="00E40886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„díjbeszedő”)</w:t>
      </w:r>
    </w:p>
    <w:p w:rsidR="007E3D08" w:rsidRPr="006361B5" w:rsidRDefault="007E3D08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3D08" w:rsidRPr="006361B5" w:rsidRDefault="007E3D08" w:rsidP="00DD2AB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díjbeszedő és díjfizető írásban megegyezhetek abban, hogy a díjat a díjfizető közvetlenül a vá</w:t>
      </w:r>
      <w:r w:rsidR="00953217" w:rsidRPr="006361B5">
        <w:rPr>
          <w:rFonts w:ascii="Times New Roman" w:hAnsi="Times New Roman" w:cs="Times New Roman"/>
          <w:sz w:val="24"/>
          <w:szCs w:val="24"/>
          <w:lang w:val="hu-HU"/>
        </w:rPr>
        <w:t>rosnak fizeti, a díj befizetésé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ért a díjbeszedő felel. Ezt a megállapodást a díjbeszedő a díjkezelőnek a díjfi</w:t>
      </w:r>
      <w:r w:rsidR="006F45BD" w:rsidRPr="006361B5">
        <w:rPr>
          <w:rFonts w:ascii="Times New Roman" w:hAnsi="Times New Roman" w:cs="Times New Roman"/>
          <w:sz w:val="24"/>
          <w:szCs w:val="24"/>
          <w:lang w:val="hu-HU"/>
        </w:rPr>
        <w:t>zetési időszak kezdete előtt át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adja.</w:t>
      </w:r>
    </w:p>
    <w:p w:rsidR="006F45BD" w:rsidRPr="006361B5" w:rsidRDefault="006F45BD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3D08" w:rsidRPr="006361B5" w:rsidRDefault="006F45BD" w:rsidP="00DD2AB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Ha 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a) pontja szerinti több díjfizető él egy háztartásban, a díjfizetési kötelezettséget az összes tag közül egy valaki magára vállalhatja. Az olyan díjfizető esetében, aki teljes mértékben nem képes a jogi ügyei vitelére, a díjfizetési kötelezettséget a törvényes képviselő vagy a gondnok teljesíti. A díjfizetési kötelezettséget olyan személy nem vállalhatja át mástól, aki tartósan a Szlovák Köztársaság</w:t>
      </w:r>
      <w:r w:rsidR="007416C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területé kívül tartózkodik. Ezeket a tényeket és változásaikat, az olyan </w:t>
      </w:r>
      <w:proofErr w:type="gramStart"/>
      <w:r w:rsidR="007416C0" w:rsidRPr="006361B5">
        <w:rPr>
          <w:rFonts w:ascii="Times New Roman" w:hAnsi="Times New Roman" w:cs="Times New Roman"/>
          <w:sz w:val="24"/>
          <w:szCs w:val="24"/>
          <w:lang w:val="hu-HU"/>
        </w:rPr>
        <w:t>személy</w:t>
      </w:r>
      <w:proofErr w:type="gramEnd"/>
      <w:r w:rsidR="007416C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aki a díjfizetési kötelezettséget mástól átvállalta, köteles a díjkezelőnek bejelenteni.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3.§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Díj mértéke</w:t>
      </w:r>
    </w:p>
    <w:p w:rsidR="006E71D4" w:rsidRPr="006361B5" w:rsidRDefault="006E71D4" w:rsidP="00DD2AB1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 mértéke:</w:t>
      </w:r>
    </w:p>
    <w:p w:rsidR="006E71D4" w:rsidRPr="006361B5" w:rsidRDefault="006E71D4" w:rsidP="00DD2AB1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a) pontja szerinti természetes személyek esetében egy személyre egy naptári napra 0,075 euró</w:t>
      </w:r>
    </w:p>
    <w:p w:rsidR="006E71D4" w:rsidRPr="006361B5" w:rsidRDefault="00316B47" w:rsidP="00DD2AB1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. b) pontja szerinti jogi személyek és 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c) pontja szerinti vállalkozók, amelyeknél mennyiségi gyűjtést alkalmaznak, egy liter települési és kisebb építési hulladék után 0,023 euró</w:t>
      </w:r>
    </w:p>
    <w:p w:rsidR="00783314" w:rsidRPr="006361B5" w:rsidRDefault="00783314" w:rsidP="00DD2AB1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3314" w:rsidRPr="006361B5" w:rsidRDefault="00783314" w:rsidP="00DD2AB1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város területén mennyiségi gyűjtést alkalmaznak:</w:t>
      </w:r>
    </w:p>
    <w:p w:rsidR="00783314" w:rsidRPr="006361B5" w:rsidRDefault="00783314" w:rsidP="00DD2AB1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b) pontja szerinti jogi személyek esetében</w:t>
      </w:r>
    </w:p>
    <w:p w:rsidR="00783314" w:rsidRPr="006361B5" w:rsidRDefault="00783314" w:rsidP="00DD2AB1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c) pontja szerinti vállalkozók esetében</w:t>
      </w:r>
    </w:p>
    <w:p w:rsidR="00783314" w:rsidRPr="006361B5" w:rsidRDefault="00953217" w:rsidP="00DD2AB1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telekösszesség</w:t>
      </w:r>
      <w:r w:rsidR="00783314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esetében- zöldövezet Dunaszerdahely Város 2005.10.4. napján elfogadott területrendezési terve és ké</w:t>
      </w:r>
      <w:r w:rsidR="007A4289" w:rsidRPr="006361B5">
        <w:rPr>
          <w:rFonts w:ascii="Times New Roman" w:hAnsi="Times New Roman" w:cs="Times New Roman"/>
          <w:sz w:val="24"/>
          <w:szCs w:val="24"/>
          <w:lang w:val="hu-HU"/>
        </w:rPr>
        <w:t>sőbbi módosításai</w:t>
      </w:r>
      <w:r w:rsidR="00783314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szerint kijelölt területen</w:t>
      </w:r>
      <w:r w:rsidR="007A4289" w:rsidRPr="006361B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7A4289" w:rsidRPr="006361B5" w:rsidRDefault="002C5302" w:rsidP="00DD2AB1">
      <w:pPr>
        <w:pStyle w:val="Zkladntext"/>
        <w:spacing w:after="0"/>
        <w:ind w:left="1416"/>
        <w:jc w:val="both"/>
        <w:rPr>
          <w:lang w:val="hu-HU"/>
        </w:rPr>
      </w:pPr>
      <w:r w:rsidRPr="006361B5">
        <w:rPr>
          <w:lang w:val="hu-HU"/>
        </w:rPr>
        <w:t xml:space="preserve">1. a Kisudvarnoki úton található </w:t>
      </w:r>
      <w:r w:rsidR="007A4289" w:rsidRPr="006361B5">
        <w:rPr>
          <w:lang w:val="hu-HU"/>
        </w:rPr>
        <w:t>G29 a G47</w:t>
      </w:r>
      <w:r w:rsidRPr="006361B5">
        <w:rPr>
          <w:lang w:val="hu-HU"/>
        </w:rPr>
        <w:t xml:space="preserve"> lakóház</w:t>
      </w:r>
      <w:r w:rsidR="007A4289" w:rsidRPr="006361B5">
        <w:rPr>
          <w:lang w:val="hu-HU"/>
        </w:rPr>
        <w:t>,</w:t>
      </w:r>
    </w:p>
    <w:p w:rsidR="007A4289" w:rsidRPr="006361B5" w:rsidRDefault="007A4289" w:rsidP="00DD2AB1">
      <w:pPr>
        <w:pStyle w:val="Zkladntext"/>
        <w:spacing w:after="0"/>
        <w:ind w:left="1080" w:firstLine="336"/>
        <w:jc w:val="both"/>
        <w:rPr>
          <w:lang w:val="hu-HU"/>
        </w:rPr>
      </w:pPr>
      <w:r w:rsidRPr="006361B5">
        <w:rPr>
          <w:lang w:val="hu-HU"/>
        </w:rPr>
        <w:t xml:space="preserve">2. a Pozsonyi úton található D18 lakóház, </w:t>
      </w:r>
    </w:p>
    <w:p w:rsidR="007A4289" w:rsidRPr="006361B5" w:rsidRDefault="002C5302" w:rsidP="00DD2AB1">
      <w:pPr>
        <w:pStyle w:val="Zkladntext"/>
        <w:spacing w:after="0"/>
        <w:ind w:left="1080" w:firstLine="336"/>
        <w:jc w:val="both"/>
        <w:rPr>
          <w:lang w:val="hu-HU"/>
        </w:rPr>
      </w:pPr>
      <w:r w:rsidRPr="006361B5">
        <w:rPr>
          <w:lang w:val="hu-HU"/>
        </w:rPr>
        <w:t>3. a Mély utcában található C10, C11 lakóház</w:t>
      </w:r>
      <w:r w:rsidR="007A4289" w:rsidRPr="006361B5">
        <w:rPr>
          <w:lang w:val="hu-HU"/>
        </w:rPr>
        <w:t xml:space="preserve"> </w:t>
      </w:r>
    </w:p>
    <w:p w:rsidR="007A4289" w:rsidRPr="006361B5" w:rsidRDefault="007A4289" w:rsidP="00DD2AB1">
      <w:pPr>
        <w:pStyle w:val="Zkladntext"/>
        <w:spacing w:after="0"/>
        <w:ind w:left="1080" w:firstLine="336"/>
        <w:jc w:val="both"/>
        <w:rPr>
          <w:lang w:val="hu-HU"/>
        </w:rPr>
      </w:pPr>
      <w:r w:rsidRPr="006361B5">
        <w:rPr>
          <w:lang w:val="hu-HU"/>
        </w:rPr>
        <w:t xml:space="preserve">4. a Rákóczi </w:t>
      </w:r>
      <w:r w:rsidR="002C5302" w:rsidRPr="006361B5">
        <w:rPr>
          <w:lang w:val="hu-HU"/>
        </w:rPr>
        <w:t>utcában</w:t>
      </w:r>
      <w:r w:rsidRPr="006361B5">
        <w:rPr>
          <w:lang w:val="hu-HU"/>
        </w:rPr>
        <w:t xml:space="preserve"> található B31, B27, B16 lakóház</w:t>
      </w:r>
    </w:p>
    <w:p w:rsidR="007A4289" w:rsidRPr="006361B5" w:rsidRDefault="007A4289" w:rsidP="00DD2AB1">
      <w:pPr>
        <w:pStyle w:val="Zkladntext"/>
        <w:spacing w:after="0"/>
        <w:ind w:left="1080" w:firstLine="336"/>
        <w:jc w:val="both"/>
        <w:rPr>
          <w:lang w:val="hu-HU"/>
        </w:rPr>
      </w:pPr>
      <w:r w:rsidRPr="006361B5">
        <w:rPr>
          <w:lang w:val="hu-HU"/>
        </w:rPr>
        <w:t xml:space="preserve">5. a Csallóközi </w:t>
      </w:r>
      <w:r w:rsidR="002C5302" w:rsidRPr="006361B5">
        <w:rPr>
          <w:lang w:val="hu-HU"/>
        </w:rPr>
        <w:t>utcában</w:t>
      </w:r>
      <w:r w:rsidRPr="006361B5">
        <w:rPr>
          <w:lang w:val="hu-HU"/>
        </w:rPr>
        <w:t xml:space="preserve"> található B19, B20 lakóház, </w:t>
      </w:r>
    </w:p>
    <w:p w:rsidR="007A4289" w:rsidRPr="006361B5" w:rsidRDefault="002C5302" w:rsidP="00DD2AB1">
      <w:pPr>
        <w:pStyle w:val="Zkladntext"/>
        <w:spacing w:after="0"/>
        <w:ind w:left="708" w:firstLine="708"/>
        <w:jc w:val="both"/>
        <w:rPr>
          <w:lang w:val="hu-HU"/>
        </w:rPr>
      </w:pPr>
      <w:r w:rsidRPr="006361B5">
        <w:rPr>
          <w:lang w:val="hu-HU"/>
        </w:rPr>
        <w:t>6. a Nyírfa utcában található</w:t>
      </w:r>
      <w:r w:rsidR="007A4289" w:rsidRPr="006361B5">
        <w:rPr>
          <w:lang w:val="hu-HU"/>
        </w:rPr>
        <w:t xml:space="preserve"> B36, B39, B21</w:t>
      </w:r>
      <w:r w:rsidRPr="006361B5">
        <w:rPr>
          <w:lang w:val="hu-HU"/>
        </w:rPr>
        <w:t xml:space="preserve"> lakóház</w:t>
      </w:r>
      <w:r w:rsidR="007A4289" w:rsidRPr="006361B5">
        <w:rPr>
          <w:lang w:val="hu-HU"/>
        </w:rPr>
        <w:t xml:space="preserve">         </w:t>
      </w:r>
    </w:p>
    <w:p w:rsidR="007A4289" w:rsidRPr="006361B5" w:rsidRDefault="002C5302" w:rsidP="00DD2AB1">
      <w:pPr>
        <w:pStyle w:val="Zkladntext"/>
        <w:spacing w:after="0"/>
        <w:ind w:left="708" w:firstLine="708"/>
        <w:jc w:val="both"/>
        <w:rPr>
          <w:lang w:val="hu-HU"/>
        </w:rPr>
      </w:pPr>
      <w:r w:rsidRPr="006361B5">
        <w:rPr>
          <w:lang w:val="hu-HU"/>
        </w:rPr>
        <w:t>7. a Virág utcában található</w:t>
      </w:r>
      <w:r w:rsidR="007A4289" w:rsidRPr="006361B5">
        <w:rPr>
          <w:lang w:val="hu-HU"/>
        </w:rPr>
        <w:t xml:space="preserve"> E7</w:t>
      </w:r>
      <w:r w:rsidRPr="006361B5">
        <w:rPr>
          <w:lang w:val="hu-HU"/>
        </w:rPr>
        <w:t xml:space="preserve"> lakóház</w:t>
      </w:r>
    </w:p>
    <w:p w:rsidR="007A4289" w:rsidRPr="006361B5" w:rsidRDefault="007A4289" w:rsidP="00DD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4.§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Díjszabás</w:t>
      </w:r>
    </w:p>
    <w:p w:rsidR="007D3AD2" w:rsidRPr="006361B5" w:rsidRDefault="007D3AD2" w:rsidP="00DD2AB1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Díjfizetési időszak egy naptári év.</w:t>
      </w:r>
    </w:p>
    <w:p w:rsidR="007D3AD2" w:rsidRPr="006361B5" w:rsidRDefault="007D3AD2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D3AD2" w:rsidRPr="006361B5" w:rsidRDefault="007D3AD2" w:rsidP="00DD2AB1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a) pontja szerinti díjfizetők esetében</w:t>
      </w:r>
      <w:r w:rsidR="00B85361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fizetendő díj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3.§ (1)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a) pontja szerinti díj mértékének és a fizetési időszak szerinti naptári napok</w:t>
      </w:r>
      <w:r w:rsidR="00B85361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szorzata, amely ideje alatt a díjfizető állandó vagy ideiglenes lakhelye a város területén található, vagy amely időszak alatt az adott ingatlant használni jogosult vagy használja.</w:t>
      </w:r>
    </w:p>
    <w:p w:rsidR="00B85361" w:rsidRPr="006361B5" w:rsidRDefault="00B85361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5361" w:rsidRPr="006361B5" w:rsidRDefault="00B85361" w:rsidP="00DD2AB1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A7FA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b</w:t>
      </w:r>
      <w:r w:rsidR="00BB508B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) és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c) pontja szerinti díjfizetők esetében a fizetendő d</w:t>
      </w:r>
      <w:r w:rsidR="00BA7FA0" w:rsidRPr="006361B5">
        <w:rPr>
          <w:rFonts w:ascii="Times New Roman" w:hAnsi="Times New Roman" w:cs="Times New Roman"/>
          <w:sz w:val="24"/>
          <w:szCs w:val="24"/>
          <w:lang w:val="hu-HU"/>
        </w:rPr>
        <w:t>íj az elszállítás frekvenciáját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, és a 3.§ (1)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a) pontja szerinti díj mértékének és a díjfizető által használt gyűjtőedények literben kifejezett térfogatának szorzata. A gyűjtőedények fajtáját és azok kiürítésének intervallumát a város külön rendelete határozza meg.</w:t>
      </w:r>
    </w:p>
    <w:p w:rsidR="00BB508B" w:rsidRPr="006361B5" w:rsidRDefault="00BB508B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508B" w:rsidRPr="006361B5" w:rsidRDefault="00BB508B" w:rsidP="00DD2AB1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A7FA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b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) és c) pontja szerinti díjfizető</w:t>
      </w:r>
      <w:r w:rsidR="00BA7FA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köteles a díjkezelőjének jelenteni a mennyiségi gyűjtési rendszernek megfelelő gyűjtőedények típusát, számát és frekvenciáját.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5.§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Értesítési kötelezettség</w:t>
      </w:r>
    </w:p>
    <w:p w:rsidR="00EA2BB3" w:rsidRPr="006361B5" w:rsidRDefault="000B2EA3" w:rsidP="00DD2AB1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Minden díjfizető köteles a díjfizetési időszak alatt a díjkezelőjének bejelenteni 30 napon belül a díjfizetési kötelezettség keletkezését</w:t>
      </w:r>
    </w:p>
    <w:p w:rsidR="000B2EA3" w:rsidRPr="006361B5" w:rsidRDefault="000C3BAB" w:rsidP="00DD2AB1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feltüntetni a</w:t>
      </w:r>
      <w:r w:rsidR="009E7C1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családi és utónevet,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személyi számot, állandó,-, ideiglenes lakhelyet (továbbiakban „azonosító adatokat”), a 2.§ (4)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. meghatározott esetben a képviselő és az egy  háztartásban elő összes személy azonosító adatait, ha a díjfizető jogi személy vagy természetes személy vállalkozó, akkor megnevezés vagy </w:t>
      </w: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cégnév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vagy cégnév melléklete, székhely vagy vállalkozás helye, azonosítószám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0C3BAB" w:rsidRPr="006361B5" w:rsidRDefault="000C3BAB" w:rsidP="00DD2AB1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díjszabás szempontjából meghatározó adatok feltüntetése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0C3BAB" w:rsidRPr="006361B5" w:rsidRDefault="000C3BAB" w:rsidP="00DD2AB1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minden olyan okirat bemutatása, amely indokolja a díjfizető díj csökkentés vagy fizetés</w:t>
      </w:r>
      <w:r w:rsidR="00E426A1" w:rsidRPr="006361B5">
        <w:rPr>
          <w:rFonts w:ascii="Times New Roman" w:hAnsi="Times New Roman" w:cs="Times New Roman"/>
          <w:sz w:val="24"/>
          <w:szCs w:val="24"/>
          <w:lang w:val="hu-HU"/>
        </w:rPr>
        <w:t>i kötelezettség alóli mentesség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iránti kérelmét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D6C76" w:rsidRPr="006361B5" w:rsidRDefault="00DD720F" w:rsidP="00DD2AB1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díjszabás</w:t>
      </w:r>
      <w:r w:rsidR="003A042A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szempontjából meghatározó tények változását és a díjfizetési időszak alatti fizetési kötelezettség megszűnését, a díjfizető köteles azok bekövetkezte utáni 30 napon belül a díjkezelőjének bejelenteni.</w:t>
      </w:r>
    </w:p>
    <w:p w:rsidR="001473F5" w:rsidRPr="006361B5" w:rsidRDefault="001473F5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73F5" w:rsidRPr="006361B5" w:rsidRDefault="001473F5" w:rsidP="00DD2AB1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díjfizető által az (1)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szerint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feltüntetett adatok és benyújtott okiratok egészen a változás bejelentéséig érvényesek. Abban az esetben</w:t>
      </w:r>
      <w:r w:rsidR="00812262" w:rsidRPr="006361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ha a díjszabás szempontjából meghatározó </w:t>
      </w:r>
      <w:r w:rsidR="00DB29D7" w:rsidRPr="006361B5">
        <w:rPr>
          <w:rFonts w:ascii="Times New Roman" w:hAnsi="Times New Roman" w:cs="Times New Roman"/>
          <w:sz w:val="24"/>
          <w:szCs w:val="24"/>
          <w:lang w:val="hu-HU"/>
        </w:rPr>
        <w:t>összes adat nem kerül feltüntetésre, akkor a díjszabásnál a díjkezelő a részére</w:t>
      </w:r>
      <w:r w:rsidR="009E7C1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utoljára bejelentett</w:t>
      </w:r>
      <w:r w:rsidR="00DB29D7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adatokból fog kiindulni.</w:t>
      </w:r>
    </w:p>
    <w:p w:rsidR="001473F5" w:rsidRPr="006361B5" w:rsidRDefault="001473F5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73F5" w:rsidRPr="006361B5" w:rsidRDefault="001473F5" w:rsidP="00DD2AB1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bejelentési kötelezettség elmulasztása esetén a díjkezelő a külön törvény alapján pénzbírságot szab ki.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6.§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Díj kiszabás és érvényessége</w:t>
      </w:r>
    </w:p>
    <w:p w:rsidR="00FC62B6" w:rsidRPr="006361B5" w:rsidRDefault="00FC62B6" w:rsidP="00DD2AB1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rendelet 2.§ (2) </w:t>
      </w: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>. a) pontja szerinti díjfizetők esetében a díj kiszabása határozattal egész fizetési időszakra történik.</w:t>
      </w:r>
      <w:r w:rsidR="00892AE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Ha a fizetési kötelezettség a fizetési időszak alatt keletkezik, akkor a díjkezelő határozattal a díj arányos részét szabja ki, a fizetési kötelezettség keletkezésének kezdő napjától a fizetési időszak végéig. A közös háztartásban élőket, ha egy valaki képviseli, akkor a díjkezelő határozattal az ő részére szabja ki a teljes díjat.</w:t>
      </w:r>
    </w:p>
    <w:p w:rsidR="00CE52DC" w:rsidRPr="006361B5" w:rsidRDefault="00CE52DC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70CC" w:rsidRPr="006361B5" w:rsidRDefault="003E70CC" w:rsidP="00DD2AB1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díjkezelő olyan díjfizető részére is kiszabja a díjat</w:t>
      </w:r>
      <w:r w:rsidR="00107F09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rendelkezésére álló adatok alapján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, aki írásbeli felszólítás ellenére sem teljesíti a bejelentési köte</w:t>
      </w:r>
      <w:r w:rsidR="00107F09" w:rsidRPr="006361B5">
        <w:rPr>
          <w:rFonts w:ascii="Times New Roman" w:hAnsi="Times New Roman" w:cs="Times New Roman"/>
          <w:sz w:val="24"/>
          <w:szCs w:val="24"/>
          <w:lang w:val="hu-HU"/>
        </w:rPr>
        <w:t>lezettségét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628D8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díjkezelő értesíti a díjfizetőt a díj kisza</w:t>
      </w:r>
      <w:r w:rsidR="00107F09" w:rsidRPr="006361B5">
        <w:rPr>
          <w:rFonts w:ascii="Times New Roman" w:hAnsi="Times New Roman" w:cs="Times New Roman"/>
          <w:sz w:val="24"/>
          <w:szCs w:val="24"/>
          <w:lang w:val="hu-HU"/>
        </w:rPr>
        <w:t>básáról a rendelkezésére álló adatok</w:t>
      </w:r>
      <w:r w:rsidR="00101A93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alapján, emellett </w:t>
      </w:r>
      <w:r w:rsidR="00107F09" w:rsidRPr="006361B5">
        <w:rPr>
          <w:rFonts w:ascii="Times New Roman" w:hAnsi="Times New Roman" w:cs="Times New Roman"/>
          <w:sz w:val="24"/>
          <w:szCs w:val="24"/>
          <w:lang w:val="hu-HU"/>
        </w:rPr>
        <w:t>a rendelkezésére álló adatok</w:t>
      </w:r>
      <w:r w:rsidR="00101A93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szerinti díj</w:t>
      </w:r>
      <w:r w:rsidR="00107F09" w:rsidRPr="006361B5">
        <w:rPr>
          <w:rFonts w:ascii="Times New Roman" w:hAnsi="Times New Roman" w:cs="Times New Roman"/>
          <w:sz w:val="24"/>
          <w:szCs w:val="24"/>
          <w:lang w:val="hu-HU"/>
        </w:rPr>
        <w:t>ki</w:t>
      </w:r>
      <w:r w:rsidR="00101A93" w:rsidRPr="006361B5">
        <w:rPr>
          <w:rFonts w:ascii="Times New Roman" w:hAnsi="Times New Roman" w:cs="Times New Roman"/>
          <w:sz w:val="24"/>
          <w:szCs w:val="24"/>
          <w:lang w:val="hu-HU"/>
        </w:rPr>
        <w:t>szabás kezdő napja az értesítésben feltüntetésre kerül.</w:t>
      </w:r>
    </w:p>
    <w:p w:rsidR="00E41D3B" w:rsidRPr="006361B5" w:rsidRDefault="00E41D3B" w:rsidP="00E41D3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41D3B" w:rsidRPr="006361B5" w:rsidRDefault="006560BC" w:rsidP="00DD2AB1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díjkezelő</w:t>
      </w:r>
      <w:r w:rsidR="00E41D3B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2.§ (2) bekezdés b) és c) pontja szerinti mennyiségi gyűjtést végző díjfizető részére a díjat határozattal szabja ki.</w:t>
      </w:r>
    </w:p>
    <w:p w:rsidR="00F17894" w:rsidRPr="006361B5" w:rsidRDefault="00F17894" w:rsidP="00F1789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2177" w:rsidRPr="006361B5" w:rsidRDefault="00F17894" w:rsidP="00F17894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díjkezelő meghatározza a díj részletekben történő befizetését. A részletek összegét és az egyes részletek befizetésének esedékességét a díj kiszabását tartalmazó határozatban határozza meg a díjkezelő.</w:t>
      </w:r>
    </w:p>
    <w:p w:rsidR="00F17894" w:rsidRPr="006361B5" w:rsidRDefault="00F17894" w:rsidP="00F1789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2177" w:rsidRPr="006361B5" w:rsidRDefault="000C2177" w:rsidP="00DD2AB1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díjat abban az es</w:t>
      </w:r>
      <w:r w:rsidR="00963CDE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etben is be lehet egy összegben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fizetni, ha </w:t>
      </w:r>
      <w:r w:rsidR="00E41D3B" w:rsidRPr="006361B5">
        <w:rPr>
          <w:rFonts w:ascii="Times New Roman" w:hAnsi="Times New Roman" w:cs="Times New Roman"/>
          <w:sz w:val="24"/>
          <w:szCs w:val="24"/>
          <w:lang w:val="hu-HU"/>
        </w:rPr>
        <w:t>a díjkezelő a díj kiszabását tartalmazó határozatban részletfizetést határoz meg.</w:t>
      </w:r>
    </w:p>
    <w:p w:rsidR="00E41D3B" w:rsidRPr="006361B5" w:rsidRDefault="00E41D3B" w:rsidP="00E41D3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2177" w:rsidRPr="006361B5" w:rsidRDefault="000C2177" w:rsidP="00DD2AB1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díjfizetési lehetőség:</w:t>
      </w:r>
    </w:p>
    <w:p w:rsidR="000C2177" w:rsidRPr="006361B5" w:rsidRDefault="000C2177" w:rsidP="00DD2AB1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banki átutalással a díjkezelő bankszámlájára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0C2177" w:rsidRPr="006361B5" w:rsidRDefault="000C2177" w:rsidP="00DD2AB1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készpénzben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0C2177" w:rsidRPr="006361B5" w:rsidRDefault="000C2177" w:rsidP="00DD2AB1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postai utalvánnyal díjkezelő bankszámlájára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0C2177" w:rsidRPr="006361B5" w:rsidRDefault="000C2177" w:rsidP="00DD2AB1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díjkezelő pénztárába 300 euró összegig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42C4A" w:rsidRPr="006361B5" w:rsidRDefault="00A42C4A" w:rsidP="00DD2AB1">
      <w:pPr>
        <w:pStyle w:val="Odsekzoznamu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2177" w:rsidRPr="006361B5" w:rsidRDefault="000C2177" w:rsidP="00DD2AB1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díjfizető köteles a fizetés során feltüntetni az azonosító adatait, a díjkezelő bankszámlaszámát, </w:t>
      </w:r>
      <w:r w:rsidR="007A4275" w:rsidRPr="006361B5">
        <w:rPr>
          <w:rFonts w:ascii="Times New Roman" w:hAnsi="Times New Roman" w:cs="Times New Roman"/>
          <w:sz w:val="24"/>
          <w:szCs w:val="24"/>
          <w:lang w:val="hu-HU"/>
        </w:rPr>
        <w:t>az át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>utaló és az átutalás azonosítóját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, amelyek a díj kiszabását tartalmazó határozatban feltüntetésre kerültek</w:t>
      </w:r>
      <w:r w:rsidR="00E41D3B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az (1) és (3) bekezdés alapján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02099" w:rsidRPr="006361B5" w:rsidRDefault="00702099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D6902" w:rsidRPr="006361B5" w:rsidRDefault="00702099" w:rsidP="00DD2AB1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Késedelmes fizetés estén a díjkezelő külön törvény alapján késedelmi kamatot szab ki, abban az esetben, ha a díjfizető díj kiszabását tartalmazó határozatban vagy ebben a rendeletben meghatározott időn belül a meghatározott mértékű díjat nem fizeti be vagy utalja át.</w:t>
      </w:r>
    </w:p>
    <w:p w:rsidR="00884E57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7.§ </w:t>
      </w:r>
    </w:p>
    <w:p w:rsidR="00780CCA" w:rsidRPr="006361B5" w:rsidRDefault="00780CCA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Díj csökkentése vagy fizetés alóli </w:t>
      </w:r>
      <w:proofErr w:type="gramStart"/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mentesítés</w:t>
      </w:r>
      <w:proofErr w:type="gramEnd"/>
      <w:r w:rsidR="00884E57" w:rsidRPr="006361B5">
        <w:rPr>
          <w:rFonts w:ascii="Times New Roman" w:hAnsi="Times New Roman" w:cs="Times New Roman"/>
          <w:b/>
          <w:sz w:val="24"/>
          <w:szCs w:val="24"/>
          <w:lang w:val="hu-HU"/>
        </w:rPr>
        <w:t>, díj visszafizetése</w:t>
      </w:r>
    </w:p>
    <w:p w:rsidR="00121DD1" w:rsidRPr="006361B5" w:rsidRDefault="007617ED" w:rsidP="00121DD1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Ha a díjfizető hitelt érdemlő okiratokkal igazolni tudja, hogy több mint 90 napon keresztül a fizetési időszak alatt ne</w:t>
      </w:r>
      <w:r w:rsidR="00521B07" w:rsidRPr="006361B5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tartózkodik vagy nem tartózkodott Dunaszerdahely területén, akkor a díjkezelő erre az időszakra</w:t>
      </w:r>
      <w:r w:rsidR="00121DD1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díj összegét 0,0066 euróra csökkenti személyenként és naponként. A díjcsökkentés okát alátámasztó okiratok:</w:t>
      </w:r>
    </w:p>
    <w:p w:rsidR="00C16430" w:rsidRPr="006361B5" w:rsidRDefault="00A0635E" w:rsidP="00C1643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d</w:t>
      </w:r>
      <w:r w:rsidR="00121DD1" w:rsidRPr="006361B5">
        <w:rPr>
          <w:rFonts w:ascii="Times New Roman" w:hAnsi="Times New Roman" w:cs="Times New Roman"/>
          <w:sz w:val="24"/>
          <w:szCs w:val="24"/>
          <w:lang w:val="hu-HU"/>
        </w:rPr>
        <w:t>iákok esetében: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az iskolalátogatási igazolás, amely középiskolások esetében egy tanévre szól, főiskolások/egyetem</w:t>
      </w:r>
      <w:r w:rsidR="00121DD1" w:rsidRPr="006361B5">
        <w:rPr>
          <w:rFonts w:ascii="Times New Roman" w:hAnsi="Times New Roman" w:cs="Times New Roman"/>
          <w:sz w:val="24"/>
          <w:szCs w:val="24"/>
          <w:lang w:val="hu-HU"/>
        </w:rPr>
        <w:t>isták esetében egy szemeszterre és ideiglenes elszállásolásról szóló igazolás Dunaszerdahely Városon kívül vagy ideig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>lenes lakhelyről szóló igazolás. O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lyan díjfizető esetében, aki 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külföldön tanul, aki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lastRenderedPageBreak/>
        <w:t>Dunaszerdahely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Várostól több mint 80 km távolságban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végez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tanulmányokat</w:t>
      </w:r>
      <w:r w:rsidR="009A76FC">
        <w:rPr>
          <w:rFonts w:ascii="Times New Roman" w:hAnsi="Times New Roman" w:cs="Times New Roman"/>
          <w:sz w:val="24"/>
          <w:szCs w:val="24"/>
          <w:lang w:val="hu-HU"/>
        </w:rPr>
        <w:t xml:space="preserve"> a Szlovák Köztársaság területén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>, azok részére az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>ideiglenes elszállásolásról szóló igazolás Dunaszerdahely Városon kívül vagy ideiglenes lakhelyről szóló igazolás nem szükséges.</w:t>
      </w:r>
    </w:p>
    <w:p w:rsidR="00C16430" w:rsidRPr="006361B5" w:rsidRDefault="00780719" w:rsidP="00C1643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b)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az olyan díjfizető, aki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munkaviszonyban áll Dunaszerdahely területén kívül a Szlovák Köztársaság területén és a munka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végzés helyén van elszállásolva: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a munkáltatói igazolás a munkavégzés helyéről és a Dunaszerdahely Város területén kívüli ideiglenes elszállásolásról szóló igazolás vagy</w:t>
      </w:r>
      <w:r w:rsidR="00C1643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bérleti szerződés/tulajdoni lap, vagy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az ideiglenes lakhelyről szóló igazo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>lás is szükséges.</w:t>
      </w:r>
    </w:p>
    <w:p w:rsidR="00427489" w:rsidRPr="006361B5" w:rsidRDefault="00C16430" w:rsidP="0042748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c)</w:t>
      </w:r>
      <w:r w:rsidR="00427489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az olyan díjfizető, aki külföldön végez munkát és Dunaszerdahely Város területén kívül van elszállásolva: külföldi állam lakhely igazolása, munkáltató igazolása, vízum, a kü</w:t>
      </w:r>
      <w:r w:rsidR="000E30F4" w:rsidRPr="006361B5">
        <w:rPr>
          <w:rFonts w:ascii="Times New Roman" w:hAnsi="Times New Roman" w:cs="Times New Roman"/>
          <w:sz w:val="24"/>
          <w:szCs w:val="24"/>
          <w:lang w:val="hu-HU"/>
        </w:rPr>
        <w:t>lföldi munkaközvetítő ügynökség</w:t>
      </w:r>
      <w:r w:rsidR="00427489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igazolása, munkavállalásai engedély, ha Dunaszerdahely Várostól 60 km távolságon belüli helyen van elszállásolva, akkor az arról szóló igazolás vagy bérleti szerződés.</w:t>
      </w:r>
      <w:r w:rsidR="00DD720F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E30F4" w:rsidRPr="006361B5" w:rsidRDefault="00427489" w:rsidP="000E30F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d) </w:t>
      </w:r>
      <w:r w:rsidR="000E30F4" w:rsidRPr="006361B5">
        <w:rPr>
          <w:rFonts w:ascii="Times New Roman" w:hAnsi="Times New Roman" w:cs="Times New Roman"/>
          <w:sz w:val="24"/>
          <w:szCs w:val="24"/>
          <w:lang w:val="hu-HU"/>
        </w:rPr>
        <w:t>az olyan díjfizető, aki mint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80719" w:rsidRPr="006361B5">
        <w:rPr>
          <w:rFonts w:ascii="Times New Roman" w:hAnsi="Times New Roman" w:cs="Times New Roman"/>
          <w:sz w:val="24"/>
          <w:szCs w:val="24"/>
          <w:lang w:val="hu-HU"/>
        </w:rPr>
        <w:t>nemzetközi fuvarozá</w:t>
      </w:r>
      <w:r w:rsidR="000E30F4" w:rsidRPr="006361B5">
        <w:rPr>
          <w:rFonts w:ascii="Times New Roman" w:hAnsi="Times New Roman" w:cs="Times New Roman"/>
          <w:sz w:val="24"/>
          <w:szCs w:val="24"/>
          <w:lang w:val="hu-HU"/>
        </w:rPr>
        <w:t>st végző tehergépkocsi vezető dolgozik: munkáltató igazolása a tehergépkocsi vezető által külföldön eltöltött napok számáról</w:t>
      </w:r>
    </w:p>
    <w:p w:rsidR="008508CD" w:rsidRPr="006361B5" w:rsidRDefault="000E30F4" w:rsidP="00B568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e) egyéb esetekben: </w:t>
      </w:r>
      <w:r w:rsidR="00521B07" w:rsidRPr="006361B5">
        <w:rPr>
          <w:rFonts w:ascii="Times New Roman" w:hAnsi="Times New Roman" w:cs="Times New Roman"/>
          <w:sz w:val="24"/>
          <w:szCs w:val="24"/>
          <w:lang w:val="hu-HU"/>
        </w:rPr>
        <w:t>gyógykezelési igazolás, szociális intézményben való tartózkodásról szóló igazolás, szabadságelvonó intézményben, előzetes</w:t>
      </w:r>
      <w:r w:rsidR="008D0C26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fogságban való tartózkodásról szóló igazolás</w:t>
      </w:r>
      <w:r w:rsidR="00B568B1" w:rsidRPr="006361B5">
        <w:rPr>
          <w:rFonts w:ascii="Times New Roman" w:hAnsi="Times New Roman" w:cs="Times New Roman"/>
          <w:sz w:val="24"/>
          <w:szCs w:val="24"/>
          <w:lang w:val="hu-HU"/>
        </w:rPr>
        <w:t>, eltűnt személyek estében a büntető eljárást végző szervek igazolása, vagy bírósági határozat, azon község ideiglenes lakhelyről szóló igazolása, amelyben az adott tárgyévben a díjcsökkentést igénylő díjfizető ideiglenes lakhellyel rendelkezett,ott tartózkodott és a díjat az adott községnek befizette, vízum vagy külföldi lakhely igazolás vagy külföldi betegbiztosítás igazolás.</w:t>
      </w:r>
      <w:proofErr w:type="gramEnd"/>
      <w:r w:rsidR="00B568B1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Azt a tényt, hogy az adott lakásban vagy házban senki nem lakik az ingatlan energetikai szolgáltatója által kiállított számla igazolja.</w:t>
      </w:r>
    </w:p>
    <w:p w:rsidR="00B568B1" w:rsidRPr="006361B5" w:rsidRDefault="00B568B1" w:rsidP="00B568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679B3" w:rsidRPr="006361B5" w:rsidRDefault="008679B3" w:rsidP="00DD2AB1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díj mértékének csökkentése vagy befizetése alóli mentesítés igényének érvényesítési ideje a díj kiszabását tartalmazó határozat kézhezvételétől számított 30 nap, abban az esetben</w:t>
      </w:r>
      <w:r w:rsidR="008740A9" w:rsidRPr="006361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ha viszont még nem került sor a díj kiszabására, akkor annak a ténynek a bekövetkeztétől számított 30 nap, amely alapján érvényesíteni lehet a díj mértékének csökkentése vagy befizetése alóli </w:t>
      </w: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mentesítés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igényét, legkésőbb azonban a fizetési időszak október 31-ig. A határidő elmulasztása a díj mértékének csökkentése vagy befizetése alóli </w:t>
      </w: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mentesítés</w:t>
      </w:r>
      <w:r w:rsidR="008740A9" w:rsidRPr="006361B5">
        <w:rPr>
          <w:rFonts w:ascii="Times New Roman" w:hAnsi="Times New Roman" w:cs="Times New Roman"/>
          <w:sz w:val="24"/>
          <w:szCs w:val="24"/>
          <w:lang w:val="hu-HU"/>
        </w:rPr>
        <w:t>i</w:t>
      </w:r>
      <w:proofErr w:type="gramEnd"/>
      <w:r w:rsidR="00347A75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igény</w:t>
      </w:r>
      <w:r w:rsidR="008F2769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érvényesítésének</w:t>
      </w:r>
      <w:r w:rsidR="00347A75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elévüléséhez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vezet.</w:t>
      </w:r>
    </w:p>
    <w:p w:rsidR="00D67CE2" w:rsidRPr="006361B5" w:rsidRDefault="00D67CE2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7688" w:rsidRPr="006361B5" w:rsidRDefault="00D67CE2" w:rsidP="00DD2AB1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Az okiratokat, melyek a díj mértékének csökkenté</w:t>
      </w:r>
      <w:r w:rsidR="007F2D64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se vagy befizetése alóli </w:t>
      </w:r>
      <w:proofErr w:type="gramStart"/>
      <w:r w:rsidR="007F2D64" w:rsidRPr="006361B5">
        <w:rPr>
          <w:rFonts w:ascii="Times New Roman" w:hAnsi="Times New Roman" w:cs="Times New Roman"/>
          <w:sz w:val="24"/>
          <w:szCs w:val="24"/>
          <w:lang w:val="hu-HU"/>
        </w:rPr>
        <w:t>mentesí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tést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alátámasztják, minden egyes fizetési időszakban be kell nyújtani</w:t>
      </w:r>
      <w:r w:rsidR="008D0C26"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D0C26" w:rsidRPr="006361B5" w:rsidRDefault="008D0C26" w:rsidP="008D0C2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67CE2" w:rsidRPr="006361B5" w:rsidRDefault="00D67CE2" w:rsidP="00DD2AB1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díjkezelő </w:t>
      </w:r>
      <w:r w:rsidR="00047688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díj mértékének csökkentését vagy befizetése alóli </w:t>
      </w: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mentesítést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írásbeli kérelem alapján adja meg, a hitelt érdemlő, érvényes okiratok eredeti vagy hitelesített másolatának</w:t>
      </w:r>
      <w:r w:rsidR="00E1101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benyújtása mellett, amelyek iga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zol</w:t>
      </w:r>
      <w:r w:rsidR="00E11010" w:rsidRPr="006361B5">
        <w:rPr>
          <w:rFonts w:ascii="Times New Roman" w:hAnsi="Times New Roman" w:cs="Times New Roman"/>
          <w:sz w:val="24"/>
          <w:szCs w:val="24"/>
          <w:lang w:val="hu-HU"/>
        </w:rPr>
        <w:t>ják azon tényt, amely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 díj mértékének csökkentése vagy befizetése alóli mentesítés</w:t>
      </w:r>
      <w:r w:rsidR="00047688" w:rsidRPr="006361B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igény</w:t>
      </w:r>
      <w:r w:rsidR="00E11010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alapjául szolgál.</w:t>
      </w:r>
      <w:r w:rsidR="0055656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Az okirat kiállításának dátuma meg kell</w:t>
      </w:r>
      <w:r w:rsidR="005D4579" w:rsidRPr="006361B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5656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hogy egyezzen azzal az időszakkal, amelyre díj mértékének csökkentése vagy befizetése alóli mentesítés igénye szól, kivéve azon iskolalátogatási </w:t>
      </w:r>
      <w:proofErr w:type="gramStart"/>
      <w:r w:rsidR="0055656D" w:rsidRPr="006361B5">
        <w:rPr>
          <w:rFonts w:ascii="Times New Roman" w:hAnsi="Times New Roman" w:cs="Times New Roman"/>
          <w:sz w:val="24"/>
          <w:szCs w:val="24"/>
          <w:lang w:val="hu-HU"/>
        </w:rPr>
        <w:t>igazolásokat</w:t>
      </w:r>
      <w:proofErr w:type="gramEnd"/>
      <w:r w:rsidR="0055656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amelyek egy tanévre vagy egyes szemeszterre szólnak. Az okiraton fel kell tüntetni, hogy a díjfizető mettől meddig </w:t>
      </w:r>
      <w:r w:rsidR="008D0C26" w:rsidRPr="006361B5">
        <w:rPr>
          <w:rFonts w:ascii="Times New Roman" w:hAnsi="Times New Roman" w:cs="Times New Roman"/>
          <w:sz w:val="24"/>
          <w:szCs w:val="24"/>
          <w:lang w:val="hu-HU"/>
        </w:rPr>
        <w:t>tartózkodott</w:t>
      </w:r>
      <w:r w:rsidR="0055656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város területén kívül</w:t>
      </w:r>
      <w:r w:rsidR="008D0C26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7064CF" w:rsidRPr="006361B5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9D4D1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időszak végének feltüntetése</w:t>
      </w:r>
      <w:r w:rsidR="007064CF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hiányában vélelmezhető, h</w:t>
      </w:r>
      <w:r w:rsidR="009D4D1D" w:rsidRPr="006361B5">
        <w:rPr>
          <w:rFonts w:ascii="Times New Roman" w:hAnsi="Times New Roman" w:cs="Times New Roman"/>
          <w:sz w:val="24"/>
          <w:szCs w:val="24"/>
          <w:lang w:val="hu-HU"/>
        </w:rPr>
        <w:t>ogy</w:t>
      </w:r>
      <w:r w:rsidR="007064CF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ez az időpont az </w:t>
      </w:r>
      <w:r w:rsidR="008D0C26" w:rsidRPr="006361B5">
        <w:rPr>
          <w:rFonts w:ascii="Times New Roman" w:hAnsi="Times New Roman" w:cs="Times New Roman"/>
          <w:sz w:val="24"/>
          <w:szCs w:val="24"/>
          <w:lang w:val="hu-HU"/>
        </w:rPr>
        <w:t>okirat kiállításának időpontja.</w:t>
      </w:r>
      <w:r w:rsidR="007064CF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D290A" w:rsidRPr="006361B5">
        <w:rPr>
          <w:rFonts w:ascii="Times New Roman" w:hAnsi="Times New Roman" w:cs="Times New Roman"/>
          <w:sz w:val="24"/>
          <w:szCs w:val="24"/>
          <w:lang w:val="hu-HU"/>
        </w:rPr>
        <w:t>Különös figyelmet érdemlő esetekben a város polgármestere</w:t>
      </w:r>
      <w:r w:rsidR="00830922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más dátummal kiállított, más hitelt érdemlő hivatalos okiratot, a tartózkodási időszak végének feltüntetése né</w:t>
      </w:r>
      <w:r w:rsidR="00747E66" w:rsidRPr="006361B5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830922" w:rsidRPr="006361B5">
        <w:rPr>
          <w:rFonts w:ascii="Times New Roman" w:hAnsi="Times New Roman" w:cs="Times New Roman"/>
          <w:sz w:val="24"/>
          <w:szCs w:val="24"/>
          <w:lang w:val="hu-HU"/>
        </w:rPr>
        <w:t>kül, is elfogadhat</w:t>
      </w:r>
    </w:p>
    <w:p w:rsidR="00534AF4" w:rsidRPr="006361B5" w:rsidRDefault="00534AF4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4579" w:rsidRPr="006361B5" w:rsidRDefault="00534AF4" w:rsidP="005D4579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díjkezelő a díjfizető kérelme alapján a törvény illetve e rendelet szigorának enyhítése vagy megszüntetése érdekében határozattal a díj mértéket csökkenheti vagy befizetése alól mentesítést adhat</w:t>
      </w:r>
      <w:r w:rsidR="005D4579"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D4579" w:rsidRPr="006361B5" w:rsidRDefault="005D4579" w:rsidP="005D457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4579" w:rsidRPr="006361B5" w:rsidRDefault="005D4579" w:rsidP="005D4579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Ha a díjkezelő határoz a díj mértékének csökkentéséről vagy a befizetés alóli </w:t>
      </w: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mentesítésről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és a díjfizető már befizette a díjat, akkor a díjkezelő a díjfizető kérelme alapján a befizetett díjat vagy annak arányos részét visszafizeti.</w:t>
      </w:r>
    </w:p>
    <w:p w:rsidR="00F271E2" w:rsidRPr="006361B5" w:rsidRDefault="00F271E2" w:rsidP="00DD2AB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56D" w:rsidRPr="006361B5" w:rsidRDefault="00094CC0" w:rsidP="00DD2AB1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bizonyítás alapjául szolgáló okirat</w:t>
      </w:r>
      <w:r w:rsidR="00F271E2" w:rsidRPr="006361B5">
        <w:rPr>
          <w:rFonts w:ascii="Times New Roman" w:hAnsi="Times New Roman" w:cs="Times New Roman"/>
          <w:sz w:val="24"/>
          <w:szCs w:val="24"/>
          <w:lang w:val="hu-HU"/>
        </w:rPr>
        <w:t>okat, melyeket a befizetett díj vagy annak egy részének visszaigénylése során a díjfizető köteles felmutatni, kivéve azon okiratokat melyek a díj</w:t>
      </w:r>
      <w:r w:rsidR="007C073C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mértékének csökkentése</w:t>
      </w:r>
      <w:r w:rsidR="00F271E2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vagy befizetése alóli </w:t>
      </w:r>
      <w:proofErr w:type="gramStart"/>
      <w:r w:rsidR="00F271E2" w:rsidRPr="006361B5">
        <w:rPr>
          <w:rFonts w:ascii="Times New Roman" w:hAnsi="Times New Roman" w:cs="Times New Roman"/>
          <w:sz w:val="24"/>
          <w:szCs w:val="24"/>
          <w:lang w:val="hu-HU"/>
        </w:rPr>
        <w:t>mentesítési</w:t>
      </w:r>
      <w:proofErr w:type="gramEnd"/>
      <w:r w:rsidR="00F271E2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igény alapjául</w:t>
      </w:r>
      <w:r w:rsidR="00EE3FC5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szolgálnak, </w:t>
      </w:r>
      <w:r w:rsidR="00F271E2" w:rsidRPr="006361B5">
        <w:rPr>
          <w:rFonts w:ascii="Times New Roman" w:hAnsi="Times New Roman" w:cs="Times New Roman"/>
          <w:sz w:val="24"/>
          <w:szCs w:val="24"/>
          <w:lang w:val="hu-HU"/>
        </w:rPr>
        <w:t>a befizetést igazoló hiteles banki kivonat, postai vevény vagy jövedelem átvételét igazoló okirat.</w:t>
      </w:r>
    </w:p>
    <w:p w:rsidR="00780719" w:rsidRPr="006361B5" w:rsidRDefault="00780719" w:rsidP="00DD2AB1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E57" w:rsidRPr="006361B5" w:rsidRDefault="00884E57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8.§</w:t>
      </w:r>
    </w:p>
    <w:p w:rsidR="00884E57" w:rsidRPr="006361B5" w:rsidRDefault="00C3689E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Hatályon kívül helyező</w:t>
      </w:r>
      <w:r w:rsidR="00884E57"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rendelkezések</w:t>
      </w:r>
    </w:p>
    <w:p w:rsidR="000461C6" w:rsidRPr="006361B5" w:rsidRDefault="000461C6" w:rsidP="00DD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E rendelet hatályba lépésével Dunaszerdahely Város 2010/13</w:t>
      </w:r>
      <w:r w:rsidR="004364BC"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sz. (2010. 12. 14.) a települési szilárd és kisebb építési hulladékkezelési közszolgáltatási díjról szóló általános érvényű rendelete hatályát veszti.</w:t>
      </w:r>
    </w:p>
    <w:p w:rsidR="00884E57" w:rsidRPr="006361B5" w:rsidRDefault="00884E57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>9.§</w:t>
      </w:r>
    </w:p>
    <w:p w:rsidR="00884E57" w:rsidRPr="006361B5" w:rsidRDefault="00884E57" w:rsidP="00DD2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Hatály</w:t>
      </w:r>
    </w:p>
    <w:p w:rsidR="00884E57" w:rsidRPr="006361B5" w:rsidRDefault="001075A0" w:rsidP="00DD2A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E rendelet 2013. január 1</w:t>
      </w:r>
      <w:r w:rsidR="00884E57" w:rsidRPr="006361B5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C51CCE" w:rsidRPr="006361B5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884E57" w:rsidRPr="006361B5">
        <w:rPr>
          <w:rFonts w:ascii="Times New Roman" w:hAnsi="Times New Roman" w:cs="Times New Roman"/>
          <w:sz w:val="24"/>
          <w:szCs w:val="24"/>
          <w:lang w:val="hu-HU"/>
        </w:rPr>
        <w:t>én lép hatályba.</w:t>
      </w:r>
    </w:p>
    <w:p w:rsidR="00884E57" w:rsidRPr="006361B5" w:rsidRDefault="00884E57" w:rsidP="00DD2A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80CCA" w:rsidRPr="006361B5" w:rsidRDefault="00884E57" w:rsidP="00DD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Ke</w:t>
      </w:r>
      <w:r w:rsidR="00C51CCE" w:rsidRPr="006361B5">
        <w:rPr>
          <w:rFonts w:ascii="Times New Roman" w:hAnsi="Times New Roman" w:cs="Times New Roman"/>
          <w:sz w:val="24"/>
          <w:szCs w:val="24"/>
          <w:lang w:val="hu-HU"/>
        </w:rPr>
        <w:t>lt, Dunaszerdahely 2012. december 7.</w:t>
      </w:r>
    </w:p>
    <w:p w:rsidR="007F54F4" w:rsidRPr="006361B5" w:rsidRDefault="007F54F4" w:rsidP="00DD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54F4" w:rsidRPr="006361B5" w:rsidRDefault="007F54F4" w:rsidP="000007F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361B5">
        <w:rPr>
          <w:rFonts w:ascii="Times New Roman" w:hAnsi="Times New Roman" w:cs="Times New Roman"/>
          <w:sz w:val="24"/>
          <w:szCs w:val="24"/>
          <w:lang w:val="hu-HU"/>
        </w:rPr>
        <w:t>JUDr</w:t>
      </w:r>
      <w:proofErr w:type="spell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. Hájos Zoltán </w:t>
      </w:r>
    </w:p>
    <w:p w:rsidR="007F54F4" w:rsidRPr="006361B5" w:rsidRDefault="00DE410E" w:rsidP="000007F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                </w:t>
      </w: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7F54F4" w:rsidRPr="006361B5">
        <w:rPr>
          <w:rFonts w:ascii="Times New Roman" w:hAnsi="Times New Roman" w:cs="Times New Roman"/>
          <w:sz w:val="24"/>
          <w:szCs w:val="24"/>
          <w:lang w:val="hu-HU"/>
        </w:rPr>
        <w:t>olgármester</w:t>
      </w:r>
      <w:proofErr w:type="gramEnd"/>
    </w:p>
    <w:p w:rsidR="007F54F4" w:rsidRPr="006361B5" w:rsidRDefault="007F54F4" w:rsidP="00DD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410E" w:rsidRPr="006361B5" w:rsidRDefault="00DE410E" w:rsidP="00DD2A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CC9" w:rsidRPr="006361B5" w:rsidRDefault="00CC2CC9" w:rsidP="00DD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2CC9" w:rsidRPr="006361B5" w:rsidRDefault="00CC2CC9" w:rsidP="00DD2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410E" w:rsidRPr="006361B5" w:rsidRDefault="00CF04F8" w:rsidP="0010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 Képviselő-testület ezen általános</w:t>
      </w:r>
      <w:r w:rsidR="00C51CCE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érvényű rendeletét a 2012.12.04.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testületi ülésén hozta.</w:t>
      </w:r>
    </w:p>
    <w:p w:rsidR="00CF04F8" w:rsidRPr="006361B5" w:rsidRDefault="00CF04F8" w:rsidP="0010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Az általános érvé</w:t>
      </w:r>
      <w:r w:rsidR="00CC2CC9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nyű rendelet javaslata a lakosság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értesítése érdekében a városi </w:t>
      </w:r>
      <w:r w:rsidR="00CC2CC9" w:rsidRPr="006361B5">
        <w:rPr>
          <w:rFonts w:ascii="Times New Roman" w:hAnsi="Times New Roman" w:cs="Times New Roman"/>
          <w:sz w:val="24"/>
          <w:szCs w:val="24"/>
          <w:lang w:val="hu-HU"/>
        </w:rPr>
        <w:t>hivatal hirde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tőtábláj</w:t>
      </w:r>
      <w:r w:rsidR="00CC2CC9" w:rsidRPr="006361B5">
        <w:rPr>
          <w:rFonts w:ascii="Times New Roman" w:hAnsi="Times New Roman" w:cs="Times New Roman"/>
          <w:sz w:val="24"/>
          <w:szCs w:val="24"/>
          <w:lang w:val="hu-HU"/>
        </w:rPr>
        <w:t>án és</w:t>
      </w:r>
      <w:r w:rsidR="00C51CCE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internetes honlapján 2012.11.13-án </w:t>
      </w:r>
      <w:r w:rsidR="00CC2CC9" w:rsidRPr="006361B5">
        <w:rPr>
          <w:rFonts w:ascii="Times New Roman" w:hAnsi="Times New Roman" w:cs="Times New Roman"/>
          <w:sz w:val="24"/>
          <w:szCs w:val="24"/>
          <w:lang w:val="hu-HU"/>
        </w:rPr>
        <w:t>lett közzé téve.</w:t>
      </w:r>
    </w:p>
    <w:p w:rsidR="00CC2CC9" w:rsidRPr="006361B5" w:rsidRDefault="00CC2CC9" w:rsidP="0010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Az elfogadott általános érvényű rendelet a városi hivatal hirdetőtábláján és</w:t>
      </w:r>
      <w:r w:rsidR="00C51CCE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internetes honlapján 2012.12.10-én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lett közzé téve.</w:t>
      </w:r>
    </w:p>
    <w:p w:rsidR="00CF04F8" w:rsidRPr="006361B5" w:rsidRDefault="00CF04F8" w:rsidP="0010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Ezen ált</w:t>
      </w:r>
      <w:r w:rsidR="00C51CCE" w:rsidRPr="006361B5">
        <w:rPr>
          <w:rFonts w:ascii="Times New Roman" w:hAnsi="Times New Roman" w:cs="Times New Roman"/>
          <w:sz w:val="24"/>
          <w:szCs w:val="24"/>
          <w:lang w:val="hu-HU"/>
        </w:rPr>
        <w:t>alános érvényű rendelet 2013.1. 1-jén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lép hatályba</w:t>
      </w:r>
    </w:p>
    <w:p w:rsidR="00041654" w:rsidRPr="007F54F4" w:rsidRDefault="00041654" w:rsidP="0010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041654" w:rsidRPr="007F54F4" w:rsidSect="004D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6E2"/>
    <w:multiLevelType w:val="hybridMultilevel"/>
    <w:tmpl w:val="2A8E013E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0271"/>
    <w:multiLevelType w:val="hybridMultilevel"/>
    <w:tmpl w:val="D0BA0BFC"/>
    <w:lvl w:ilvl="0" w:tplc="07F82EF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29D1"/>
    <w:multiLevelType w:val="hybridMultilevel"/>
    <w:tmpl w:val="2FC276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F577A"/>
    <w:multiLevelType w:val="hybridMultilevel"/>
    <w:tmpl w:val="32E27C9C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390B75"/>
    <w:multiLevelType w:val="hybridMultilevel"/>
    <w:tmpl w:val="5BD464D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33FD6"/>
    <w:multiLevelType w:val="hybridMultilevel"/>
    <w:tmpl w:val="5CC8BD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900259"/>
    <w:multiLevelType w:val="hybridMultilevel"/>
    <w:tmpl w:val="666EF80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3BC14AC"/>
    <w:multiLevelType w:val="hybridMultilevel"/>
    <w:tmpl w:val="773A7CC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1149E5"/>
    <w:multiLevelType w:val="hybridMultilevel"/>
    <w:tmpl w:val="E28A56DE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4B57"/>
    <w:multiLevelType w:val="hybridMultilevel"/>
    <w:tmpl w:val="2FC276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1E68E5"/>
    <w:multiLevelType w:val="hybridMultilevel"/>
    <w:tmpl w:val="BD607D2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4875334"/>
    <w:multiLevelType w:val="hybridMultilevel"/>
    <w:tmpl w:val="3EA6F32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1458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4678A5"/>
    <w:multiLevelType w:val="hybridMultilevel"/>
    <w:tmpl w:val="3A5A166E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50E0A"/>
    <w:multiLevelType w:val="hybridMultilevel"/>
    <w:tmpl w:val="6BFAD9D8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852D47"/>
    <w:multiLevelType w:val="hybridMultilevel"/>
    <w:tmpl w:val="C6C60CC0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7C041F1"/>
    <w:multiLevelType w:val="hybridMultilevel"/>
    <w:tmpl w:val="AF2CDD74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B5A2A"/>
    <w:multiLevelType w:val="hybridMultilevel"/>
    <w:tmpl w:val="A802089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86C79"/>
    <w:multiLevelType w:val="hybridMultilevel"/>
    <w:tmpl w:val="6520E5EC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94904E8"/>
    <w:multiLevelType w:val="hybridMultilevel"/>
    <w:tmpl w:val="801066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53DE0"/>
    <w:multiLevelType w:val="hybridMultilevel"/>
    <w:tmpl w:val="0CE2895C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D0B3BB8"/>
    <w:multiLevelType w:val="hybridMultilevel"/>
    <w:tmpl w:val="6BD43888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07647"/>
    <w:multiLevelType w:val="hybridMultilevel"/>
    <w:tmpl w:val="A2BA52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82DED"/>
    <w:multiLevelType w:val="hybridMultilevel"/>
    <w:tmpl w:val="2B221B3C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62F68"/>
    <w:multiLevelType w:val="hybridMultilevel"/>
    <w:tmpl w:val="BD607D2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E2B411E"/>
    <w:multiLevelType w:val="hybridMultilevel"/>
    <w:tmpl w:val="2FDC6F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830884"/>
    <w:multiLevelType w:val="hybridMultilevel"/>
    <w:tmpl w:val="3F9215E6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80844"/>
    <w:multiLevelType w:val="hybridMultilevel"/>
    <w:tmpl w:val="BD607D2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AF440F3"/>
    <w:multiLevelType w:val="hybridMultilevel"/>
    <w:tmpl w:val="6B46FE18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8"/>
  </w:num>
  <w:num w:numId="6">
    <w:abstractNumId w:val="7"/>
  </w:num>
  <w:num w:numId="7">
    <w:abstractNumId w:val="4"/>
  </w:num>
  <w:num w:numId="8">
    <w:abstractNumId w:val="18"/>
  </w:num>
  <w:num w:numId="9">
    <w:abstractNumId w:val="16"/>
  </w:num>
  <w:num w:numId="10">
    <w:abstractNumId w:val="28"/>
  </w:num>
  <w:num w:numId="11">
    <w:abstractNumId w:val="19"/>
  </w:num>
  <w:num w:numId="12">
    <w:abstractNumId w:val="23"/>
  </w:num>
  <w:num w:numId="13">
    <w:abstractNumId w:val="11"/>
  </w:num>
  <w:num w:numId="14">
    <w:abstractNumId w:val="14"/>
  </w:num>
  <w:num w:numId="15">
    <w:abstractNumId w:val="12"/>
  </w:num>
  <w:num w:numId="16">
    <w:abstractNumId w:val="24"/>
  </w:num>
  <w:num w:numId="17">
    <w:abstractNumId w:val="3"/>
  </w:num>
  <w:num w:numId="18">
    <w:abstractNumId w:val="6"/>
  </w:num>
  <w:num w:numId="19">
    <w:abstractNumId w:val="10"/>
  </w:num>
  <w:num w:numId="20">
    <w:abstractNumId w:val="13"/>
  </w:num>
  <w:num w:numId="21">
    <w:abstractNumId w:val="9"/>
  </w:num>
  <w:num w:numId="22">
    <w:abstractNumId w:val="27"/>
  </w:num>
  <w:num w:numId="23">
    <w:abstractNumId w:val="15"/>
  </w:num>
  <w:num w:numId="24">
    <w:abstractNumId w:val="22"/>
  </w:num>
  <w:num w:numId="25">
    <w:abstractNumId w:val="2"/>
  </w:num>
  <w:num w:numId="26">
    <w:abstractNumId w:val="20"/>
  </w:num>
  <w:num w:numId="27">
    <w:abstractNumId w:val="21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C6A"/>
    <w:rsid w:val="000007F9"/>
    <w:rsid w:val="00041654"/>
    <w:rsid w:val="000461C6"/>
    <w:rsid w:val="00047688"/>
    <w:rsid w:val="00094CC0"/>
    <w:rsid w:val="000B12BB"/>
    <w:rsid w:val="000B2EA3"/>
    <w:rsid w:val="000C2177"/>
    <w:rsid w:val="000C3BAB"/>
    <w:rsid w:val="000D472F"/>
    <w:rsid w:val="000E30F4"/>
    <w:rsid w:val="00101A93"/>
    <w:rsid w:val="001075A0"/>
    <w:rsid w:val="00107F09"/>
    <w:rsid w:val="00121DD1"/>
    <w:rsid w:val="001238D1"/>
    <w:rsid w:val="0013052C"/>
    <w:rsid w:val="001473F5"/>
    <w:rsid w:val="0018455C"/>
    <w:rsid w:val="001B295D"/>
    <w:rsid w:val="001C1D91"/>
    <w:rsid w:val="00204118"/>
    <w:rsid w:val="00204F1D"/>
    <w:rsid w:val="002106DA"/>
    <w:rsid w:val="00245F4F"/>
    <w:rsid w:val="002765AC"/>
    <w:rsid w:val="002C5302"/>
    <w:rsid w:val="002D6C76"/>
    <w:rsid w:val="002F387B"/>
    <w:rsid w:val="00316B47"/>
    <w:rsid w:val="00347A75"/>
    <w:rsid w:val="003A042A"/>
    <w:rsid w:val="003E31E7"/>
    <w:rsid w:val="003E70CC"/>
    <w:rsid w:val="00427489"/>
    <w:rsid w:val="00432DC0"/>
    <w:rsid w:val="004364BC"/>
    <w:rsid w:val="0045663D"/>
    <w:rsid w:val="004628D8"/>
    <w:rsid w:val="004653C1"/>
    <w:rsid w:val="00472963"/>
    <w:rsid w:val="00497BF8"/>
    <w:rsid w:val="004D1507"/>
    <w:rsid w:val="004D6902"/>
    <w:rsid w:val="00521B07"/>
    <w:rsid w:val="00534AF4"/>
    <w:rsid w:val="0055656D"/>
    <w:rsid w:val="005D4579"/>
    <w:rsid w:val="005F3C6A"/>
    <w:rsid w:val="00630C33"/>
    <w:rsid w:val="006361B5"/>
    <w:rsid w:val="006560BC"/>
    <w:rsid w:val="00667274"/>
    <w:rsid w:val="006E71D4"/>
    <w:rsid w:val="006E7DAA"/>
    <w:rsid w:val="006F45BD"/>
    <w:rsid w:val="00702099"/>
    <w:rsid w:val="007064CF"/>
    <w:rsid w:val="00724E8B"/>
    <w:rsid w:val="007263AC"/>
    <w:rsid w:val="007416C0"/>
    <w:rsid w:val="00747E66"/>
    <w:rsid w:val="007617ED"/>
    <w:rsid w:val="00772C5E"/>
    <w:rsid w:val="00780719"/>
    <w:rsid w:val="00780CCA"/>
    <w:rsid w:val="00783314"/>
    <w:rsid w:val="007A4275"/>
    <w:rsid w:val="007A4289"/>
    <w:rsid w:val="007C073C"/>
    <w:rsid w:val="007D3AD2"/>
    <w:rsid w:val="007E3D08"/>
    <w:rsid w:val="007F2D64"/>
    <w:rsid w:val="007F54F4"/>
    <w:rsid w:val="00807681"/>
    <w:rsid w:val="00812262"/>
    <w:rsid w:val="00830922"/>
    <w:rsid w:val="008508CD"/>
    <w:rsid w:val="008679B3"/>
    <w:rsid w:val="008740A9"/>
    <w:rsid w:val="00884E57"/>
    <w:rsid w:val="00892AED"/>
    <w:rsid w:val="008B4DAB"/>
    <w:rsid w:val="008D0C26"/>
    <w:rsid w:val="008D15C4"/>
    <w:rsid w:val="008F2769"/>
    <w:rsid w:val="00953217"/>
    <w:rsid w:val="00963CDE"/>
    <w:rsid w:val="009A76FC"/>
    <w:rsid w:val="009D4D1D"/>
    <w:rsid w:val="009E7C1D"/>
    <w:rsid w:val="009F2792"/>
    <w:rsid w:val="00A021A3"/>
    <w:rsid w:val="00A0635E"/>
    <w:rsid w:val="00A15BAD"/>
    <w:rsid w:val="00A42C4A"/>
    <w:rsid w:val="00A679D3"/>
    <w:rsid w:val="00AA31E2"/>
    <w:rsid w:val="00AD4AB6"/>
    <w:rsid w:val="00AD4E20"/>
    <w:rsid w:val="00B568B1"/>
    <w:rsid w:val="00B85361"/>
    <w:rsid w:val="00BA1BD9"/>
    <w:rsid w:val="00BA4108"/>
    <w:rsid w:val="00BA7FA0"/>
    <w:rsid w:val="00BB508B"/>
    <w:rsid w:val="00C10120"/>
    <w:rsid w:val="00C16430"/>
    <w:rsid w:val="00C3689E"/>
    <w:rsid w:val="00C51CCE"/>
    <w:rsid w:val="00C713B9"/>
    <w:rsid w:val="00C82AB5"/>
    <w:rsid w:val="00CA1C9D"/>
    <w:rsid w:val="00CB7AA7"/>
    <w:rsid w:val="00CC2CC9"/>
    <w:rsid w:val="00CE52DC"/>
    <w:rsid w:val="00CF04F8"/>
    <w:rsid w:val="00D03083"/>
    <w:rsid w:val="00D127FE"/>
    <w:rsid w:val="00D55934"/>
    <w:rsid w:val="00D67CE2"/>
    <w:rsid w:val="00D82485"/>
    <w:rsid w:val="00DA4345"/>
    <w:rsid w:val="00DB29D7"/>
    <w:rsid w:val="00DC6905"/>
    <w:rsid w:val="00DD2AB1"/>
    <w:rsid w:val="00DD720F"/>
    <w:rsid w:val="00DE410E"/>
    <w:rsid w:val="00E11010"/>
    <w:rsid w:val="00E40886"/>
    <w:rsid w:val="00E41D3B"/>
    <w:rsid w:val="00E426A1"/>
    <w:rsid w:val="00E85E5C"/>
    <w:rsid w:val="00EA1202"/>
    <w:rsid w:val="00EA2BB3"/>
    <w:rsid w:val="00EB5873"/>
    <w:rsid w:val="00EE3FC5"/>
    <w:rsid w:val="00EF0964"/>
    <w:rsid w:val="00F17894"/>
    <w:rsid w:val="00F271E2"/>
    <w:rsid w:val="00F65154"/>
    <w:rsid w:val="00FC62B6"/>
    <w:rsid w:val="00FD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5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2BB"/>
    <w:pPr>
      <w:ind w:left="720"/>
      <w:contextualSpacing/>
    </w:pPr>
  </w:style>
  <w:style w:type="paragraph" w:styleId="Zkladntext">
    <w:name w:val="Body Text"/>
    <w:basedOn w:val="Normlny"/>
    <w:link w:val="ZkladntextChar"/>
    <w:rsid w:val="007A428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7A428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46D71-0520-4A22-ABEF-534D6948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104</cp:revision>
  <cp:lastPrinted>2012-11-06T08:25:00Z</cp:lastPrinted>
  <dcterms:created xsi:type="dcterms:W3CDTF">2012-10-29T09:28:00Z</dcterms:created>
  <dcterms:modified xsi:type="dcterms:W3CDTF">2015-01-16T07:31:00Z</dcterms:modified>
</cp:coreProperties>
</file>